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B0" w:rsidRDefault="002E4252" w:rsidP="002E4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252">
        <w:rPr>
          <w:rFonts w:ascii="Times New Roman" w:hAnsi="Times New Roman" w:cs="Times New Roman"/>
          <w:sz w:val="24"/>
          <w:szCs w:val="24"/>
        </w:rPr>
        <w:t>Министерство труда занятости и социального развития Архангельской области</w:t>
      </w:r>
    </w:p>
    <w:p w:rsidR="002E4252" w:rsidRDefault="002E4252" w:rsidP="002E4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комплексное учреждение Архангельской области общего типа</w:t>
      </w:r>
    </w:p>
    <w:p w:rsidR="002E4252" w:rsidRDefault="002E4252" w:rsidP="002E4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 социальной помощи семье и детям»</w:t>
      </w:r>
    </w:p>
    <w:p w:rsidR="002E4252" w:rsidRPr="00046450" w:rsidRDefault="002E4252" w:rsidP="002E4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(ГБКУ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помощи семье и детям»)</w:t>
      </w:r>
    </w:p>
    <w:p w:rsidR="002E4252" w:rsidRPr="00046450" w:rsidRDefault="002E4252" w:rsidP="002E4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252" w:rsidRDefault="002E4252" w:rsidP="002E4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164110 Архангельская область, г. Каргополь, пер. Ленинградский д. 2 «а»</w:t>
      </w:r>
    </w:p>
    <w:p w:rsidR="002E4252" w:rsidRPr="00046450" w:rsidRDefault="002E4252" w:rsidP="002E4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Тел./факс (81841) 2-11-73,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64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E621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priutkar</w:t>
        </w:r>
        <w:r w:rsidRPr="0004645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621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4645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621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E4252" w:rsidRPr="00046450" w:rsidRDefault="002E4252" w:rsidP="002E4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252" w:rsidRPr="00046450" w:rsidRDefault="004F66EB" w:rsidP="002E4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22.7pt;margin-top:30.8pt;width:292.5pt;height:66pt;z-index:251658240" stroked="f">
            <v:textbox>
              <w:txbxContent>
                <w:p w:rsidR="002E4252" w:rsidRDefault="002E4252" w:rsidP="002E42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РАССМОТРЕНО </w:t>
                  </w:r>
                </w:p>
                <w:p w:rsidR="002E4252" w:rsidRDefault="002E4252" w:rsidP="002E42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Методический  совет от </w:t>
                  </w:r>
                  <w:r w:rsidR="002B58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14.01.2022 г.</w:t>
                  </w:r>
                </w:p>
                <w:p w:rsidR="002E4252" w:rsidRPr="002E4252" w:rsidRDefault="002E4252" w:rsidP="002E42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</w:t>
                  </w:r>
                  <w:r w:rsidR="002B58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xbxContent>
            </v:textbox>
          </v:rect>
        </w:pict>
      </w:r>
    </w:p>
    <w:p w:rsidR="002E4252" w:rsidRPr="00046450" w:rsidRDefault="002E4252" w:rsidP="002E4252">
      <w:pPr>
        <w:rPr>
          <w:rFonts w:ascii="Times New Roman" w:hAnsi="Times New Roman" w:cs="Times New Roman"/>
          <w:sz w:val="24"/>
          <w:szCs w:val="24"/>
        </w:rPr>
      </w:pPr>
    </w:p>
    <w:p w:rsidR="002E4252" w:rsidRPr="00046450" w:rsidRDefault="002E4252" w:rsidP="002E4252">
      <w:pPr>
        <w:tabs>
          <w:tab w:val="left" w:pos="10170"/>
        </w:tabs>
        <w:rPr>
          <w:rFonts w:ascii="Times New Roman" w:hAnsi="Times New Roman" w:cs="Times New Roman"/>
          <w:sz w:val="24"/>
          <w:szCs w:val="24"/>
        </w:rPr>
      </w:pPr>
      <w:r w:rsidRPr="00046450">
        <w:rPr>
          <w:rFonts w:ascii="Times New Roman" w:hAnsi="Times New Roman" w:cs="Times New Roman"/>
          <w:sz w:val="24"/>
          <w:szCs w:val="24"/>
        </w:rPr>
        <w:tab/>
      </w:r>
    </w:p>
    <w:p w:rsidR="002E4252" w:rsidRPr="00046450" w:rsidRDefault="002E4252" w:rsidP="002E4252">
      <w:pPr>
        <w:rPr>
          <w:rFonts w:ascii="Times New Roman" w:hAnsi="Times New Roman" w:cs="Times New Roman"/>
          <w:sz w:val="24"/>
          <w:szCs w:val="24"/>
        </w:rPr>
      </w:pPr>
    </w:p>
    <w:p w:rsidR="002E4252" w:rsidRPr="00046450" w:rsidRDefault="002E4252" w:rsidP="002E4252">
      <w:pPr>
        <w:rPr>
          <w:rFonts w:ascii="Times New Roman" w:hAnsi="Times New Roman" w:cs="Times New Roman"/>
          <w:sz w:val="24"/>
          <w:szCs w:val="24"/>
        </w:rPr>
      </w:pPr>
    </w:p>
    <w:p w:rsidR="002E4252" w:rsidRPr="00046450" w:rsidRDefault="002E4252" w:rsidP="002E4252">
      <w:pPr>
        <w:rPr>
          <w:rFonts w:ascii="Times New Roman" w:hAnsi="Times New Roman" w:cs="Times New Roman"/>
          <w:sz w:val="24"/>
          <w:szCs w:val="24"/>
        </w:rPr>
      </w:pPr>
    </w:p>
    <w:p w:rsidR="002E4252" w:rsidRDefault="004F66EB" w:rsidP="002E4252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229.7pt;margin-top:14.4pt;width:336pt;height:56.25pt;z-index:251660288" stroked="f">
            <v:textbox>
              <w:txbxContent>
                <w:p w:rsidR="002E4252" w:rsidRDefault="002E4252" w:rsidP="002B58FC">
                  <w:pPr>
                    <w:tabs>
                      <w:tab w:val="left" w:pos="583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ПЛАН</w:t>
                  </w:r>
                </w:p>
                <w:p w:rsidR="002E4252" w:rsidRDefault="002E4252" w:rsidP="002B58FC">
                  <w:pPr>
                    <w:tabs>
                      <w:tab w:val="left" w:pos="583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ГБКУ АО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Каргопольский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центр помощи семье и детям»</w:t>
                  </w:r>
                </w:p>
                <w:p w:rsidR="002E4252" w:rsidRPr="002E4252" w:rsidRDefault="002E4252" w:rsidP="002B58FC">
                  <w:pPr>
                    <w:tabs>
                      <w:tab w:val="left" w:pos="583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2022 год</w:t>
                  </w:r>
                </w:p>
                <w:p w:rsidR="002E4252" w:rsidRPr="002E4252" w:rsidRDefault="002E4252" w:rsidP="002E42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2E4252" w:rsidRPr="00046450">
        <w:rPr>
          <w:rFonts w:ascii="Times New Roman" w:hAnsi="Times New Roman" w:cs="Times New Roman"/>
          <w:sz w:val="24"/>
          <w:szCs w:val="24"/>
        </w:rPr>
        <w:tab/>
      </w:r>
    </w:p>
    <w:p w:rsidR="002E4252" w:rsidRDefault="002E4252" w:rsidP="002E4252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:rsidR="002E4252" w:rsidRDefault="002E4252" w:rsidP="002E4252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:rsidR="002E4252" w:rsidRDefault="002E4252" w:rsidP="002E4252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:rsidR="002E4252" w:rsidRDefault="002E4252" w:rsidP="002E4252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:rsidR="002E4252" w:rsidRDefault="002E4252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:rsidR="002B58FC" w:rsidRDefault="002B58FC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:rsidR="002B58FC" w:rsidRDefault="002B58FC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:rsidR="002B58FC" w:rsidRDefault="002B58FC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:rsidR="002B58FC" w:rsidRDefault="002B58FC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:rsidR="002B58FC" w:rsidRDefault="002B58FC" w:rsidP="00643A06">
      <w:pPr>
        <w:tabs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Дополнительное образование несовершеннолетних в Учреждении организуется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повышения качества реализации процесса становления личности воспитанников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разнообразных развивающих средах. </w:t>
      </w:r>
    </w:p>
    <w:p w:rsidR="002B58FC" w:rsidRDefault="002B58FC" w:rsidP="00643A06">
      <w:pPr>
        <w:tabs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Содержание учебного плана ГБКУ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помощи семье и детям» на 2022 год отражает цели и задачи дополнительной образовательной деятельности Учреждения, направленной на формирование и развитие творческих способностей несовершеннолетних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пропаганду семейных ценностей</w:t>
      </w:r>
      <w:r w:rsidR="00C96CA1">
        <w:rPr>
          <w:rFonts w:ascii="Times New Roman" w:hAnsi="Times New Roman" w:cs="Times New Roman"/>
          <w:sz w:val="24"/>
          <w:szCs w:val="24"/>
        </w:rPr>
        <w:t>,  социализацию детей и подростков, находящихся в трудной жизненной ситуации.</w:t>
      </w:r>
      <w:proofErr w:type="gramEnd"/>
    </w:p>
    <w:p w:rsidR="00C96CA1" w:rsidRDefault="00C96CA1" w:rsidP="00643A06">
      <w:pPr>
        <w:tabs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реализации дополнительных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программ, направленных на несовершеннолетних посещающих подростковые объединения в Учреждении, ориентированы от 6 месяцев до 3 лет.</w:t>
      </w:r>
    </w:p>
    <w:p w:rsidR="00C96CA1" w:rsidRDefault="00C96CA1" w:rsidP="00643A06">
      <w:pPr>
        <w:tabs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формой образовательной работы  с детьми являются занятия в подростковых объединениях, кружках. При реализации программы могут рассматриваться как аудиторные, так и неаудиторные (походы, экскурсии и др.) занятия которые проводятся по группам.</w:t>
      </w:r>
    </w:p>
    <w:p w:rsidR="00C96CA1" w:rsidRDefault="00C96CA1" w:rsidP="00643A06">
      <w:pPr>
        <w:tabs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в подростковых объединениях и кружках начинается с 1 января 2022 года по 31 декабря 2022 года.</w:t>
      </w:r>
    </w:p>
    <w:p w:rsidR="00C96CA1" w:rsidRDefault="00C96CA1" w:rsidP="00643A06">
      <w:pPr>
        <w:tabs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объединения работают в течение</w:t>
      </w:r>
      <w:r w:rsidR="00D5704D">
        <w:rPr>
          <w:rFonts w:ascii="Times New Roman" w:hAnsi="Times New Roman" w:cs="Times New Roman"/>
          <w:sz w:val="24"/>
          <w:szCs w:val="24"/>
        </w:rPr>
        <w:t xml:space="preserve">  календарного года, начало работы по мере комплектования групп.</w:t>
      </w:r>
    </w:p>
    <w:p w:rsidR="00D5704D" w:rsidRDefault="00D5704D" w:rsidP="00643A06">
      <w:pPr>
        <w:tabs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занятий исчисляется в академических часах. Академический час для детей дошкольного возраста исчисляется </w:t>
      </w:r>
      <w:r w:rsidR="00643A06">
        <w:rPr>
          <w:rFonts w:ascii="Times New Roman" w:hAnsi="Times New Roman" w:cs="Times New Roman"/>
          <w:sz w:val="24"/>
          <w:szCs w:val="24"/>
        </w:rPr>
        <w:t>20-</w:t>
      </w:r>
      <w:r>
        <w:rPr>
          <w:rFonts w:ascii="Times New Roman" w:hAnsi="Times New Roman" w:cs="Times New Roman"/>
          <w:sz w:val="24"/>
          <w:szCs w:val="24"/>
        </w:rPr>
        <w:t xml:space="preserve">25 минут, для </w:t>
      </w:r>
      <w:r w:rsidR="005855E9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 xml:space="preserve"> в возрасте от 7-18 лет – 30-40 минут.</w:t>
      </w:r>
    </w:p>
    <w:p w:rsidR="00D5704D" w:rsidRDefault="00D5704D" w:rsidP="00643A06">
      <w:pPr>
        <w:tabs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Недельная нагрузка на одну группу определяется санитарно-эпидемиологическими нормами в зависимости от тематической направленности объединения, кружка, возрасту воспитанников, продолжительности освоения программы. С учётом специфики социального учреждения для несовершеннолетних</w:t>
      </w:r>
      <w:r w:rsidR="008D7E81">
        <w:rPr>
          <w:rFonts w:ascii="Times New Roman" w:hAnsi="Times New Roman" w:cs="Times New Roman"/>
          <w:sz w:val="24"/>
          <w:szCs w:val="24"/>
        </w:rPr>
        <w:t>, режима его работы занятия проводятся в течение шестидневной рабочей недели.</w:t>
      </w:r>
    </w:p>
    <w:p w:rsidR="008D7E81" w:rsidRDefault="008D7E81" w:rsidP="00643A06">
      <w:pPr>
        <w:tabs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организация деятельности детей на занятии: индивидуально-групповая, </w:t>
      </w:r>
      <w:r w:rsidR="005855E9">
        <w:rPr>
          <w:rFonts w:ascii="Times New Roman" w:hAnsi="Times New Roman" w:cs="Times New Roman"/>
          <w:sz w:val="24"/>
          <w:szCs w:val="24"/>
        </w:rPr>
        <w:t>в малых группах (от 2 до 4 чел.</w:t>
      </w:r>
      <w:r>
        <w:rPr>
          <w:rFonts w:ascii="Times New Roman" w:hAnsi="Times New Roman" w:cs="Times New Roman"/>
          <w:sz w:val="24"/>
          <w:szCs w:val="24"/>
        </w:rPr>
        <w:t>)</w:t>
      </w:r>
      <w:r w:rsidR="005855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групповая (от 4 до 16 чел.).</w:t>
      </w:r>
    </w:p>
    <w:p w:rsidR="008D7E81" w:rsidRDefault="008D7E81" w:rsidP="00643A06">
      <w:pPr>
        <w:tabs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 регламентируется расписанием занятий, которое составляется с опорой на санитарно-эпидемиологические нормы с учёт</w:t>
      </w:r>
      <w:r w:rsidR="00643A06">
        <w:rPr>
          <w:rFonts w:ascii="Times New Roman" w:hAnsi="Times New Roman" w:cs="Times New Roman"/>
          <w:sz w:val="24"/>
          <w:szCs w:val="24"/>
        </w:rPr>
        <w:t>ом загруженности кабинетов, воз</w:t>
      </w:r>
      <w:r>
        <w:rPr>
          <w:rFonts w:ascii="Times New Roman" w:hAnsi="Times New Roman" w:cs="Times New Roman"/>
          <w:sz w:val="24"/>
          <w:szCs w:val="24"/>
        </w:rPr>
        <w:t xml:space="preserve">растных особенностей воспитанников, формы социального обслуживания (стационарный,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полустационарный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>), сменности занятий в Учреждении, по желанию детей и их родителей (законных представителей).</w:t>
      </w:r>
    </w:p>
    <w:p w:rsidR="008D7E81" w:rsidRDefault="008D7E81" w:rsidP="00643A06">
      <w:pPr>
        <w:tabs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освоения 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выявляется в результате диагностики: входная (начальная) и итоговая. Имеет место текущий контроль.</w:t>
      </w:r>
    </w:p>
    <w:p w:rsidR="008D7E81" w:rsidRDefault="008D7E81" w:rsidP="00643A06">
      <w:pPr>
        <w:tabs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зачисления несовершеннолетнего в подростковое объединение или кружки является заявление родителей (законных представителей) на имя руководителя Учреждения. Обучение в объединениях, кружках осуществляется на добровольной основе и бесплатно.</w:t>
      </w:r>
    </w:p>
    <w:p w:rsidR="008D7E81" w:rsidRDefault="008D7E81" w:rsidP="00643A06">
      <w:pPr>
        <w:tabs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Нормативно-правовые основы Учебного плана ГБКУ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помощи семье и детям»</w:t>
      </w:r>
      <w:r w:rsidR="00CB6C75">
        <w:rPr>
          <w:rFonts w:ascii="Times New Roman" w:hAnsi="Times New Roman" w:cs="Times New Roman"/>
          <w:sz w:val="24"/>
          <w:szCs w:val="24"/>
        </w:rPr>
        <w:t xml:space="preserve"> на 2022 год представлены следующими документами:</w:t>
      </w:r>
    </w:p>
    <w:p w:rsidR="00CB6C75" w:rsidRPr="00CB6C75" w:rsidRDefault="00CB6C75" w:rsidP="00643A06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6C75">
        <w:rPr>
          <w:rFonts w:ascii="Times New Roman" w:hAnsi="Times New Roman"/>
          <w:sz w:val="24"/>
          <w:szCs w:val="24"/>
        </w:rPr>
        <w:t>Федеральный закон Российской Федерации «О социальной защите инвалидов в Российской Федерации» № 181-ФЗ от 24.11.1995 г.;</w:t>
      </w:r>
    </w:p>
    <w:p w:rsidR="00CB6C75" w:rsidRPr="00CB6C75" w:rsidRDefault="00CB6C75" w:rsidP="00643A06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6C75">
        <w:rPr>
          <w:rFonts w:ascii="Times New Roman" w:hAnsi="Times New Roman"/>
          <w:sz w:val="24"/>
          <w:szCs w:val="24"/>
        </w:rPr>
        <w:t>Федеральный закон Российской Федерации «Об основах социального обслуживания граждан» № 442-ФЗ от 28.12.2013г.;</w:t>
      </w:r>
    </w:p>
    <w:p w:rsidR="00CB6C75" w:rsidRPr="00CB6C75" w:rsidRDefault="00CB6C75" w:rsidP="00643A06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6C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№ 273-ФЗ от 29.12.2012 г. «Об образовании в Российской Федерации»;</w:t>
      </w:r>
    </w:p>
    <w:p w:rsidR="00CB6C75" w:rsidRPr="00CB6C75" w:rsidRDefault="00CB6C75" w:rsidP="00643A06">
      <w:pPr>
        <w:pStyle w:val="LO-normal"/>
        <w:numPr>
          <w:ilvl w:val="0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6C75">
        <w:rPr>
          <w:rFonts w:ascii="Times New Roman" w:hAnsi="Times New Roman" w:cs="Times New Roman"/>
          <w:color w:val="auto"/>
          <w:sz w:val="24"/>
          <w:szCs w:val="24"/>
        </w:rPr>
        <w:t>Концепция развития дополнительного образования детей, утвержденная распоряжением Правительства Российской Федерации от 04.09. 2014 г. № 1726-р;</w:t>
      </w:r>
    </w:p>
    <w:p w:rsidR="00CB6C75" w:rsidRPr="00CB6C75" w:rsidRDefault="00CB6C75" w:rsidP="00643A06">
      <w:pPr>
        <w:pStyle w:val="LO-normal"/>
        <w:numPr>
          <w:ilvl w:val="0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6C75">
        <w:rPr>
          <w:rFonts w:ascii="Times New Roman" w:hAnsi="Times New Roman" w:cs="Times New Roman"/>
          <w:color w:val="auto"/>
          <w:sz w:val="24"/>
          <w:szCs w:val="24"/>
        </w:rPr>
        <w:t>«Стратегия развития воспитания в Российской Федерации на период до 2025 года», утверждена Распоряжением Правительства Российской Федерации от 29 мая 2015 г. № 996-р;</w:t>
      </w:r>
    </w:p>
    <w:p w:rsidR="00CB6C75" w:rsidRPr="00CB6C75" w:rsidRDefault="00CB6C75" w:rsidP="00643A06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6C75">
        <w:rPr>
          <w:rFonts w:ascii="Times New Roman" w:hAnsi="Times New Roman"/>
          <w:sz w:val="24"/>
          <w:szCs w:val="24"/>
        </w:rPr>
        <w:lastRenderedPageBreak/>
        <w:t>Приказ Министерства просвещения России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и дополнениями);</w:t>
      </w:r>
    </w:p>
    <w:p w:rsidR="00CB6C75" w:rsidRPr="00CB6C75" w:rsidRDefault="00CB6C75" w:rsidP="00643A0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kern w:val="36"/>
          <w:sz w:val="24"/>
          <w:szCs w:val="24"/>
        </w:rPr>
      </w:pPr>
      <w:r w:rsidRPr="00CB6C75">
        <w:rPr>
          <w:rFonts w:ascii="Times New Roman" w:hAnsi="Times New Roman"/>
          <w:bCs/>
          <w:sz w:val="24"/>
          <w:szCs w:val="24"/>
        </w:rPr>
        <w:t>Письмо</w:t>
      </w:r>
      <w:r w:rsidRPr="00CB6C75">
        <w:rPr>
          <w:rFonts w:ascii="Times New Roman" w:hAnsi="Times New Roman"/>
          <w:kern w:val="36"/>
          <w:sz w:val="24"/>
          <w:szCs w:val="24"/>
        </w:rPr>
        <w:t xml:space="preserve"> Министерства образования и науки Российской Федерации</w:t>
      </w:r>
      <w:r w:rsidRPr="00CB6C75">
        <w:rPr>
          <w:rFonts w:ascii="Times New Roman" w:hAnsi="Times New Roman"/>
          <w:bCs/>
          <w:sz w:val="24"/>
          <w:szCs w:val="24"/>
        </w:rPr>
        <w:t xml:space="preserve"> «О примерных требованиях к программам дополнительного образования детей» от 11.12.2006 г. № 06-1844;</w:t>
      </w:r>
    </w:p>
    <w:p w:rsidR="00CB6C75" w:rsidRPr="00CB6C75" w:rsidRDefault="00CB6C75" w:rsidP="00643A06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6C75">
        <w:rPr>
          <w:rFonts w:ascii="Times New Roman" w:hAnsi="Times New Roman"/>
          <w:sz w:val="24"/>
          <w:szCs w:val="24"/>
        </w:rPr>
        <w:t>Приказ Министерства просвещения России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и дополнениями);</w:t>
      </w:r>
    </w:p>
    <w:p w:rsidR="00CB6C75" w:rsidRPr="00CB6C75" w:rsidRDefault="00CB6C75" w:rsidP="00643A06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6C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внесении изменений в Порядок организации и осуществления образовательной деятельности по дополнительным общеобразовательным программам, утверждённый приказом Министерства просвещения РФ от 09.11.2018 № 196 (приказ Министерства просвещения РФ от 30.09.2020 г. № 533)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B6C75" w:rsidRPr="00CB6C75" w:rsidRDefault="00CB6C75" w:rsidP="00643A06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Методические рекомендации по проектированию дополнительных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программ. Письмо МО № 09-3242 от 18.11.2015 г.;</w:t>
      </w:r>
    </w:p>
    <w:p w:rsidR="00CB6C75" w:rsidRPr="00CB6C75" w:rsidRDefault="00CB6C75" w:rsidP="00643A06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6C75">
        <w:rPr>
          <w:rFonts w:ascii="Times New Roman" w:hAnsi="Times New Roman"/>
          <w:sz w:val="24"/>
          <w:szCs w:val="24"/>
        </w:rPr>
        <w:t>Санитарно-эпидемиологические требования к организациям воспитания и обучения, отдыха и оздоровления детей и молодёжи СП 2.4.3648-20 (утверждено постановлением Главного государственного санитарного врача РФ от 28.09.2020 г. №28)</w:t>
      </w:r>
      <w:r>
        <w:rPr>
          <w:rFonts w:ascii="Times New Roman" w:hAnsi="Times New Roman"/>
          <w:sz w:val="24"/>
          <w:szCs w:val="24"/>
        </w:rPr>
        <w:t>;</w:t>
      </w:r>
    </w:p>
    <w:p w:rsidR="00CB6C75" w:rsidRDefault="00CB6C75" w:rsidP="00643A06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6C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г. Москва «Об утверждении </w:t>
      </w:r>
      <w:proofErr w:type="spellStart"/>
      <w:r w:rsidRPr="00CB6C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B6C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41от 04.07.2014 г.;</w:t>
      </w:r>
    </w:p>
    <w:p w:rsidR="00CB6C75" w:rsidRDefault="00CB6C75" w:rsidP="00643A06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организаций для детей-сирот и детей, оста</w:t>
      </w:r>
      <w:r w:rsidR="00BE06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вшихся  без попечения родителей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2.4.3259-15).</w:t>
      </w:r>
    </w:p>
    <w:p w:rsidR="00CB6C75" w:rsidRDefault="00CB6C75" w:rsidP="00CB6C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B6C75" w:rsidRDefault="00CB6C75" w:rsidP="00CB6C7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реализуемых дополнительных общеобразовательных программ в 2022 году</w:t>
      </w:r>
    </w:p>
    <w:p w:rsidR="00CB6C75" w:rsidRDefault="00CB6C75" w:rsidP="00CB6C7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75"/>
        <w:gridCol w:w="3711"/>
        <w:gridCol w:w="2193"/>
        <w:gridCol w:w="2193"/>
        <w:gridCol w:w="2193"/>
        <w:gridCol w:w="2193"/>
        <w:gridCol w:w="2194"/>
      </w:tblGrid>
      <w:tr w:rsidR="00CB6C75" w:rsidTr="00CB6C75">
        <w:tc>
          <w:tcPr>
            <w:tcW w:w="675" w:type="dxa"/>
          </w:tcPr>
          <w:p w:rsidR="00CB6C75" w:rsidRPr="00A859C9" w:rsidRDefault="00CB6C75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59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859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859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859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11" w:type="dxa"/>
          </w:tcPr>
          <w:p w:rsidR="00CB6C75" w:rsidRPr="00A859C9" w:rsidRDefault="00CB6C75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59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193" w:type="dxa"/>
          </w:tcPr>
          <w:p w:rsidR="00CB6C75" w:rsidRPr="00A859C9" w:rsidRDefault="00CB6C75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59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2193" w:type="dxa"/>
          </w:tcPr>
          <w:p w:rsidR="00CB6C75" w:rsidRPr="00A859C9" w:rsidRDefault="00CB6C75" w:rsidP="008F039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59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Период реализации программы</w:t>
            </w:r>
            <w:r w:rsidR="008F03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3" w:type="dxa"/>
          </w:tcPr>
          <w:p w:rsidR="00CB6C75" w:rsidRPr="00A859C9" w:rsidRDefault="00CB6C75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59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2193" w:type="dxa"/>
          </w:tcPr>
          <w:p w:rsidR="00CB6C75" w:rsidRPr="00A859C9" w:rsidRDefault="00CB6C75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59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194" w:type="dxa"/>
          </w:tcPr>
          <w:p w:rsidR="00CB6C75" w:rsidRPr="00A859C9" w:rsidRDefault="00CB6C75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59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групп</w:t>
            </w:r>
          </w:p>
        </w:tc>
      </w:tr>
      <w:tr w:rsidR="00A859C9" w:rsidTr="00CC1C21">
        <w:tc>
          <w:tcPr>
            <w:tcW w:w="15352" w:type="dxa"/>
            <w:gridSpan w:val="7"/>
          </w:tcPr>
          <w:p w:rsidR="00A859C9" w:rsidRPr="00A859C9" w:rsidRDefault="00A859C9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859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Дополнительные общеразвивающие программы социально-гуманитарной направленности</w:t>
            </w:r>
          </w:p>
        </w:tc>
      </w:tr>
      <w:tr w:rsidR="00CB6C75" w:rsidTr="00CB6C75">
        <w:tc>
          <w:tcPr>
            <w:tcW w:w="675" w:type="dxa"/>
          </w:tcPr>
          <w:p w:rsidR="00CB6C75" w:rsidRDefault="00BE0653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1" w:type="dxa"/>
          </w:tcPr>
          <w:p w:rsidR="00CB6C75" w:rsidRDefault="00A859C9" w:rsidP="00BE0653">
            <w:pPr>
              <w:tabs>
                <w:tab w:val="left" w:pos="709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подготовки к самостоятельной жизни</w:t>
            </w:r>
          </w:p>
        </w:tc>
        <w:tc>
          <w:tcPr>
            <w:tcW w:w="2193" w:type="dxa"/>
          </w:tcPr>
          <w:p w:rsidR="00CB6C75" w:rsidRDefault="008F0395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193" w:type="dxa"/>
          </w:tcPr>
          <w:p w:rsidR="00CB6C75" w:rsidRDefault="008F0395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193" w:type="dxa"/>
          </w:tcPr>
          <w:p w:rsidR="00CB6C75" w:rsidRDefault="008F0395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3" w:type="dxa"/>
          </w:tcPr>
          <w:p w:rsidR="00CB6C75" w:rsidRDefault="008F0395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4" w:type="dxa"/>
          </w:tcPr>
          <w:p w:rsidR="00CB6C75" w:rsidRDefault="00643A06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6C75" w:rsidTr="00CB6C75">
        <w:tc>
          <w:tcPr>
            <w:tcW w:w="675" w:type="dxa"/>
          </w:tcPr>
          <w:p w:rsidR="00CB6C75" w:rsidRDefault="00BE0653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1" w:type="dxa"/>
          </w:tcPr>
          <w:p w:rsidR="00CB6C75" w:rsidRDefault="00A859C9" w:rsidP="00BE0653">
            <w:pPr>
              <w:tabs>
                <w:tab w:val="left" w:pos="709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Девичник</w:t>
            </w:r>
          </w:p>
        </w:tc>
        <w:tc>
          <w:tcPr>
            <w:tcW w:w="2193" w:type="dxa"/>
          </w:tcPr>
          <w:p w:rsidR="00CB6C75" w:rsidRDefault="008F0395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2193" w:type="dxa"/>
          </w:tcPr>
          <w:p w:rsidR="00CB6C75" w:rsidRDefault="008F0395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193" w:type="dxa"/>
          </w:tcPr>
          <w:p w:rsidR="00CB6C75" w:rsidRDefault="008F0395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93" w:type="dxa"/>
          </w:tcPr>
          <w:p w:rsidR="00CB6C75" w:rsidRDefault="008F0395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4" w:type="dxa"/>
          </w:tcPr>
          <w:p w:rsidR="00CB6C75" w:rsidRDefault="00643A06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E0653" w:rsidTr="00CC1C21">
        <w:tc>
          <w:tcPr>
            <w:tcW w:w="15352" w:type="dxa"/>
            <w:gridSpan w:val="7"/>
          </w:tcPr>
          <w:p w:rsidR="00BE0653" w:rsidRDefault="00BE0653" w:rsidP="00BE065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9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Дополнительные общеразвивающие программы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художественной</w:t>
            </w:r>
            <w:r w:rsidRPr="00A859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направленности</w:t>
            </w:r>
          </w:p>
        </w:tc>
      </w:tr>
      <w:tr w:rsidR="00BE0653" w:rsidTr="00CB6C75">
        <w:tc>
          <w:tcPr>
            <w:tcW w:w="675" w:type="dxa"/>
          </w:tcPr>
          <w:p w:rsidR="00BE0653" w:rsidRDefault="00BE0653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1" w:type="dxa"/>
          </w:tcPr>
          <w:p w:rsidR="00BE0653" w:rsidRDefault="00BE0653" w:rsidP="00BE0653">
            <w:pPr>
              <w:tabs>
                <w:tab w:val="left" w:pos="709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Палитра</w:t>
            </w:r>
          </w:p>
        </w:tc>
        <w:tc>
          <w:tcPr>
            <w:tcW w:w="2193" w:type="dxa"/>
          </w:tcPr>
          <w:p w:rsidR="00BE0653" w:rsidRDefault="008F0395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2193" w:type="dxa"/>
          </w:tcPr>
          <w:p w:rsidR="00BE0653" w:rsidRDefault="008F0395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193" w:type="dxa"/>
          </w:tcPr>
          <w:p w:rsidR="00BE0653" w:rsidRDefault="008F0395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93" w:type="dxa"/>
          </w:tcPr>
          <w:p w:rsidR="00BE0653" w:rsidRDefault="008F0395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4" w:type="dxa"/>
          </w:tcPr>
          <w:p w:rsidR="00BE0653" w:rsidRDefault="00643A06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0653" w:rsidTr="00CB6C75">
        <w:tc>
          <w:tcPr>
            <w:tcW w:w="675" w:type="dxa"/>
          </w:tcPr>
          <w:p w:rsidR="00BE0653" w:rsidRDefault="00BE0653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1" w:type="dxa"/>
          </w:tcPr>
          <w:p w:rsidR="00BE0653" w:rsidRDefault="00BE0653" w:rsidP="00BE0653">
            <w:pPr>
              <w:tabs>
                <w:tab w:val="left" w:pos="709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Дарование</w:t>
            </w:r>
          </w:p>
        </w:tc>
        <w:tc>
          <w:tcPr>
            <w:tcW w:w="2193" w:type="dxa"/>
          </w:tcPr>
          <w:p w:rsidR="00BE0653" w:rsidRDefault="008F0395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7-1</w:t>
            </w:r>
            <w:r w:rsidR="00585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3" w:type="dxa"/>
          </w:tcPr>
          <w:p w:rsidR="00BE0653" w:rsidRDefault="008F0395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193" w:type="dxa"/>
          </w:tcPr>
          <w:p w:rsidR="00BE0653" w:rsidRDefault="008F0395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193" w:type="dxa"/>
          </w:tcPr>
          <w:p w:rsidR="00BE0653" w:rsidRDefault="008F0395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4" w:type="dxa"/>
          </w:tcPr>
          <w:p w:rsidR="00BE0653" w:rsidRDefault="00643A06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E0653" w:rsidTr="00CC1C21">
        <w:tc>
          <w:tcPr>
            <w:tcW w:w="15352" w:type="dxa"/>
            <w:gridSpan w:val="7"/>
          </w:tcPr>
          <w:p w:rsidR="00BE0653" w:rsidRDefault="00BE0653" w:rsidP="00BE065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</w:t>
            </w:r>
            <w:r w:rsidRPr="00A859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технической</w:t>
            </w:r>
            <w:r w:rsidRPr="00A859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направленности</w:t>
            </w:r>
          </w:p>
        </w:tc>
      </w:tr>
      <w:tr w:rsidR="00BE0653" w:rsidTr="00CB6C75">
        <w:tc>
          <w:tcPr>
            <w:tcW w:w="675" w:type="dxa"/>
          </w:tcPr>
          <w:p w:rsidR="00BE0653" w:rsidRDefault="00BE0653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1" w:type="dxa"/>
          </w:tcPr>
          <w:p w:rsidR="00BE0653" w:rsidRDefault="00BE0653" w:rsidP="00BE0653">
            <w:pPr>
              <w:tabs>
                <w:tab w:val="left" w:pos="709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компьютерной грамотности</w:t>
            </w:r>
          </w:p>
        </w:tc>
        <w:tc>
          <w:tcPr>
            <w:tcW w:w="2193" w:type="dxa"/>
          </w:tcPr>
          <w:p w:rsidR="00BE0653" w:rsidRDefault="008F0395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193" w:type="dxa"/>
          </w:tcPr>
          <w:p w:rsidR="00BE0653" w:rsidRDefault="008F0395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193" w:type="dxa"/>
          </w:tcPr>
          <w:p w:rsidR="00BE0653" w:rsidRDefault="008F0395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93" w:type="dxa"/>
          </w:tcPr>
          <w:p w:rsidR="00BE0653" w:rsidRDefault="00046450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4" w:type="dxa"/>
          </w:tcPr>
          <w:p w:rsidR="00BE0653" w:rsidRDefault="00643A06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E0653" w:rsidTr="00CC1C21">
        <w:tc>
          <w:tcPr>
            <w:tcW w:w="15352" w:type="dxa"/>
            <w:gridSpan w:val="7"/>
          </w:tcPr>
          <w:p w:rsidR="00BE0653" w:rsidRDefault="00BE0653" w:rsidP="00BE065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Дополнительная общеразвивающая программа</w:t>
            </w:r>
            <w:r w:rsidRPr="00A859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турист</w:t>
            </w:r>
            <w:r w:rsidR="008F03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ко-краеведческой</w:t>
            </w:r>
            <w:r w:rsidRPr="00A859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направленности</w:t>
            </w:r>
          </w:p>
        </w:tc>
      </w:tr>
      <w:tr w:rsidR="00BE0653" w:rsidTr="00CB6C75">
        <w:tc>
          <w:tcPr>
            <w:tcW w:w="675" w:type="dxa"/>
          </w:tcPr>
          <w:p w:rsidR="00BE0653" w:rsidRDefault="00BE0653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1" w:type="dxa"/>
          </w:tcPr>
          <w:p w:rsidR="00BE0653" w:rsidRDefault="00BE0653" w:rsidP="00BE0653">
            <w:pPr>
              <w:tabs>
                <w:tab w:val="left" w:pos="709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туризма</w:t>
            </w:r>
          </w:p>
        </w:tc>
        <w:tc>
          <w:tcPr>
            <w:tcW w:w="2193" w:type="dxa"/>
          </w:tcPr>
          <w:p w:rsidR="00BE0653" w:rsidRDefault="008F0395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10-18</w:t>
            </w:r>
          </w:p>
        </w:tc>
        <w:tc>
          <w:tcPr>
            <w:tcW w:w="2193" w:type="dxa"/>
          </w:tcPr>
          <w:p w:rsidR="00BE0653" w:rsidRDefault="008F0395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193" w:type="dxa"/>
          </w:tcPr>
          <w:p w:rsidR="00BE0653" w:rsidRDefault="008F0395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93" w:type="dxa"/>
          </w:tcPr>
          <w:p w:rsidR="00BE0653" w:rsidRDefault="00643A06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4" w:type="dxa"/>
          </w:tcPr>
          <w:p w:rsidR="00BE0653" w:rsidRDefault="00643A06" w:rsidP="00CB6C7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CB6C75" w:rsidRPr="00CB6C75" w:rsidRDefault="00CB6C75" w:rsidP="00CB6C7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B6C75" w:rsidRDefault="00643A06" w:rsidP="002B58FC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*Учебный план имеет право на корректировку</w:t>
      </w:r>
    </w:p>
    <w:p w:rsidR="002B58FC" w:rsidRPr="002E4252" w:rsidRDefault="002B58FC" w:rsidP="002B58FC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58FC" w:rsidRPr="002E4252" w:rsidSect="002E425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37A9"/>
    <w:multiLevelType w:val="hybridMultilevel"/>
    <w:tmpl w:val="3408A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252"/>
    <w:rsid w:val="00046450"/>
    <w:rsid w:val="002B58FC"/>
    <w:rsid w:val="002E4252"/>
    <w:rsid w:val="004170B0"/>
    <w:rsid w:val="004F66EB"/>
    <w:rsid w:val="005855E9"/>
    <w:rsid w:val="00643A06"/>
    <w:rsid w:val="008D7E81"/>
    <w:rsid w:val="008F0395"/>
    <w:rsid w:val="00A859C9"/>
    <w:rsid w:val="00BE0653"/>
    <w:rsid w:val="00C96CA1"/>
    <w:rsid w:val="00CB6C75"/>
    <w:rsid w:val="00CC1C21"/>
    <w:rsid w:val="00D5704D"/>
    <w:rsid w:val="00E32F60"/>
    <w:rsid w:val="00F1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2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6C7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LO-normal">
    <w:name w:val="LO-normal"/>
    <w:uiPriority w:val="99"/>
    <w:rsid w:val="00CB6C75"/>
    <w:pPr>
      <w:suppressAutoHyphens/>
      <w:spacing w:after="0"/>
    </w:pPr>
    <w:rPr>
      <w:rFonts w:ascii="Arial" w:eastAsia="Times New Roman" w:hAnsi="Arial" w:cs="Arial"/>
      <w:color w:val="000000"/>
      <w:lang w:eastAsia="zh-CN"/>
    </w:rPr>
  </w:style>
  <w:style w:type="table" w:styleId="a5">
    <w:name w:val="Table Grid"/>
    <w:basedOn w:val="a1"/>
    <w:uiPriority w:val="59"/>
    <w:rsid w:val="00CB6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utka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2022-04-15T14:37:00Z</dcterms:created>
  <dcterms:modified xsi:type="dcterms:W3CDTF">2022-04-19T10:24:00Z</dcterms:modified>
</cp:coreProperties>
</file>